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9F421B" w14:textId="77777777" w:rsidR="003E2362" w:rsidRPr="000A11C4" w:rsidRDefault="003E2362" w:rsidP="000A11C4">
      <w:pPr>
        <w:jc w:val="center"/>
        <w:rPr>
          <w:b/>
        </w:rPr>
      </w:pPr>
      <w:r w:rsidRPr="000A11C4">
        <w:rPr>
          <w:b/>
        </w:rPr>
        <w:t>AIŠKINAMASIS RAŠTAS</w:t>
      </w:r>
    </w:p>
    <w:p w14:paraId="2DA31C32" w14:textId="37EED78C" w:rsidR="00C87DA8" w:rsidRPr="000A11C4" w:rsidRDefault="00EA3770" w:rsidP="00723757">
      <w:pPr>
        <w:jc w:val="center"/>
        <w:rPr>
          <w:b/>
        </w:rPr>
      </w:pPr>
      <w:r w:rsidRPr="000A11C4">
        <w:rPr>
          <w:b/>
        </w:rPr>
        <w:t>PRIE SKUODO RAJONO SAVIVALDYBĖS TARYBOS SPRENDIMO PROJEKTO</w:t>
      </w:r>
    </w:p>
    <w:p w14:paraId="3028AFDF" w14:textId="6479A561" w:rsidR="00723757" w:rsidRPr="00B46E72" w:rsidRDefault="00723757" w:rsidP="00723757">
      <w:pPr>
        <w:jc w:val="center"/>
        <w:rPr>
          <w:szCs w:val="24"/>
        </w:rPr>
      </w:pPr>
      <w:r>
        <w:rPr>
          <w:b/>
          <w:szCs w:val="24"/>
        </w:rPr>
        <w:t>DĖL PRITARIMO PROJEKTO „</w:t>
      </w:r>
      <w:r w:rsidR="00D04995" w:rsidRPr="00D04995">
        <w:rPr>
          <w:b/>
          <w:szCs w:val="24"/>
        </w:rPr>
        <w:t>SVEIKATOS CENTRO VEIKLOS MODELIO DIEGIMAS SKUODO RAJONO SAVIVALDYBĖJE“</w:t>
      </w:r>
      <w:r w:rsidRPr="00B46E72">
        <w:rPr>
          <w:b/>
          <w:szCs w:val="24"/>
        </w:rPr>
        <w:t xml:space="preserve"> RENGIMUI IR FINANSAVIMUI</w:t>
      </w:r>
    </w:p>
    <w:p w14:paraId="2FD43E5E" w14:textId="77777777" w:rsidR="009A5394" w:rsidRPr="000A11C4" w:rsidRDefault="009A5394" w:rsidP="003E2362">
      <w:pPr>
        <w:jc w:val="center"/>
        <w:rPr>
          <w:bCs/>
          <w:sz w:val="4"/>
          <w:szCs w:val="4"/>
          <w:lang w:eastAsia="ja-JP"/>
        </w:rPr>
      </w:pPr>
    </w:p>
    <w:p w14:paraId="206C0C0F" w14:textId="77777777" w:rsidR="0046395E" w:rsidRDefault="0046395E" w:rsidP="003E2362">
      <w:pPr>
        <w:jc w:val="center"/>
        <w:rPr>
          <w:bCs/>
          <w:szCs w:val="24"/>
          <w:lang w:eastAsia="ja-JP"/>
        </w:rPr>
      </w:pPr>
    </w:p>
    <w:p w14:paraId="219F421F" w14:textId="298D8D78" w:rsidR="003E2362" w:rsidRPr="002A46B1" w:rsidRDefault="003E2362" w:rsidP="003E2362">
      <w:pPr>
        <w:jc w:val="center"/>
        <w:rPr>
          <w:bCs/>
          <w:szCs w:val="24"/>
          <w:lang w:eastAsia="ja-JP"/>
        </w:rPr>
      </w:pPr>
      <w:r w:rsidRPr="002A46B1">
        <w:rPr>
          <w:bCs/>
          <w:szCs w:val="24"/>
          <w:lang w:eastAsia="ja-JP"/>
        </w:rPr>
        <w:t>20</w:t>
      </w:r>
      <w:r w:rsidR="002D46A1" w:rsidRPr="002A46B1">
        <w:rPr>
          <w:bCs/>
          <w:szCs w:val="24"/>
          <w:lang w:eastAsia="ja-JP"/>
        </w:rPr>
        <w:t>2</w:t>
      </w:r>
      <w:r w:rsidR="00EC7B0B" w:rsidRPr="002A46B1">
        <w:rPr>
          <w:bCs/>
          <w:szCs w:val="24"/>
          <w:lang w:eastAsia="ja-JP"/>
        </w:rPr>
        <w:t xml:space="preserve">4  m. </w:t>
      </w:r>
      <w:r w:rsidR="00723757">
        <w:rPr>
          <w:bCs/>
          <w:szCs w:val="24"/>
          <w:lang w:eastAsia="ja-JP"/>
        </w:rPr>
        <w:t>birželio</w:t>
      </w:r>
      <w:r w:rsidR="004934C0">
        <w:rPr>
          <w:bCs/>
          <w:szCs w:val="24"/>
          <w:lang w:eastAsia="ja-JP"/>
        </w:rPr>
        <w:t xml:space="preserve"> 19 </w:t>
      </w:r>
      <w:r w:rsidRPr="002A46B1">
        <w:rPr>
          <w:bCs/>
          <w:szCs w:val="24"/>
          <w:lang w:eastAsia="ja-JP"/>
        </w:rPr>
        <w:t xml:space="preserve">d. </w:t>
      </w:r>
      <w:r w:rsidR="00044E69">
        <w:rPr>
          <w:bCs/>
          <w:szCs w:val="24"/>
          <w:lang w:eastAsia="ja-JP"/>
        </w:rPr>
        <w:t>Nr. T10-</w:t>
      </w:r>
      <w:r w:rsidR="004934C0">
        <w:rPr>
          <w:bCs/>
          <w:szCs w:val="24"/>
          <w:lang w:eastAsia="ja-JP"/>
        </w:rPr>
        <w:t>150</w:t>
      </w:r>
    </w:p>
    <w:p w14:paraId="219F4220" w14:textId="77777777" w:rsidR="003E2362" w:rsidRDefault="003E2362" w:rsidP="003E2362">
      <w:pPr>
        <w:jc w:val="center"/>
        <w:rPr>
          <w:bCs/>
          <w:szCs w:val="24"/>
          <w:lang w:eastAsia="ja-JP"/>
        </w:rPr>
      </w:pPr>
      <w:r w:rsidRPr="002A46B1">
        <w:rPr>
          <w:bCs/>
          <w:szCs w:val="24"/>
          <w:lang w:eastAsia="ja-JP"/>
        </w:rPr>
        <w:t>Skuodas</w:t>
      </w:r>
    </w:p>
    <w:p w14:paraId="6D0E9E0F" w14:textId="77777777" w:rsidR="0046395E" w:rsidRPr="002A46B1" w:rsidRDefault="0046395E" w:rsidP="003E2362">
      <w:pPr>
        <w:jc w:val="center"/>
        <w:rPr>
          <w:bCs/>
          <w:szCs w:val="24"/>
          <w:lang w:eastAsia="ja-JP"/>
        </w:rPr>
      </w:pPr>
    </w:p>
    <w:p w14:paraId="219F4221" w14:textId="77777777" w:rsidR="003E2362" w:rsidRPr="000A11C4" w:rsidRDefault="003E2362" w:rsidP="003E2362">
      <w:pPr>
        <w:rPr>
          <w:bCs/>
          <w:sz w:val="4"/>
          <w:szCs w:val="4"/>
          <w:lang w:eastAsia="ja-JP"/>
        </w:rPr>
      </w:pPr>
    </w:p>
    <w:p w14:paraId="59C5F454" w14:textId="674C5B72" w:rsidR="00D00594" w:rsidRPr="002A46B1" w:rsidRDefault="00D00594" w:rsidP="00D00594">
      <w:pPr>
        <w:ind w:firstLine="1298"/>
        <w:jc w:val="both"/>
        <w:rPr>
          <w:b/>
          <w:szCs w:val="24"/>
        </w:rPr>
      </w:pPr>
      <w:r w:rsidRPr="002A46B1">
        <w:rPr>
          <w:b/>
          <w:szCs w:val="24"/>
        </w:rPr>
        <w:t xml:space="preserve">1. </w:t>
      </w:r>
      <w:r w:rsidR="003E2362" w:rsidRPr="002A46B1">
        <w:rPr>
          <w:b/>
          <w:szCs w:val="24"/>
        </w:rPr>
        <w:t>Parengto sprendimo projekto tikslas ir uždaviniai.</w:t>
      </w:r>
    </w:p>
    <w:p w14:paraId="75C87AC6" w14:textId="29CA750C" w:rsidR="00375448" w:rsidRDefault="002A273A" w:rsidP="00DA3A69">
      <w:pPr>
        <w:ind w:firstLine="1247"/>
        <w:jc w:val="both"/>
        <w:rPr>
          <w:rFonts w:eastAsia="Calibri"/>
          <w:szCs w:val="24"/>
        </w:rPr>
      </w:pPr>
      <w:r w:rsidRPr="002A46B1">
        <w:rPr>
          <w:szCs w:val="24"/>
        </w:rPr>
        <w:t>Rengiamo projekto tikslas –</w:t>
      </w:r>
      <w:r w:rsidR="00D4245D">
        <w:rPr>
          <w:szCs w:val="24"/>
        </w:rPr>
        <w:t xml:space="preserve"> pritarti projekto</w:t>
      </w:r>
      <w:r w:rsidR="00375448">
        <w:rPr>
          <w:szCs w:val="24"/>
        </w:rPr>
        <w:t xml:space="preserve"> </w:t>
      </w:r>
      <w:r w:rsidR="00375448" w:rsidRPr="00723757">
        <w:rPr>
          <w:szCs w:val="24"/>
        </w:rPr>
        <w:t>„</w:t>
      </w:r>
      <w:r w:rsidR="00D04995" w:rsidRPr="00D04995">
        <w:rPr>
          <w:szCs w:val="24"/>
        </w:rPr>
        <w:t>Sveikatos centro veiklos modelio diegi</w:t>
      </w:r>
      <w:r w:rsidR="00D04995">
        <w:rPr>
          <w:szCs w:val="24"/>
        </w:rPr>
        <w:t>mas Skuodo rajono savivaldybėje</w:t>
      </w:r>
      <w:r w:rsidR="00375448" w:rsidRPr="00723757">
        <w:rPr>
          <w:szCs w:val="24"/>
        </w:rPr>
        <w:t>“ rengimui ir finansavimui.</w:t>
      </w:r>
    </w:p>
    <w:p w14:paraId="54B4569E" w14:textId="3E11EEDF" w:rsidR="0046395E" w:rsidRDefault="00DD5331" w:rsidP="00723757">
      <w:pPr>
        <w:ind w:firstLine="1247"/>
        <w:jc w:val="both"/>
        <w:rPr>
          <w:b/>
          <w:szCs w:val="24"/>
        </w:rPr>
      </w:pPr>
      <w:r w:rsidRPr="002A46B1">
        <w:rPr>
          <w:bCs/>
          <w:szCs w:val="24"/>
        </w:rPr>
        <w:t xml:space="preserve">Projekto pareiškėjas – </w:t>
      </w:r>
      <w:r>
        <w:rPr>
          <w:bCs/>
          <w:szCs w:val="24"/>
        </w:rPr>
        <w:t>Skuodo rajono savivaldybės administracija</w:t>
      </w:r>
      <w:r w:rsidRPr="002A46B1">
        <w:rPr>
          <w:bCs/>
          <w:szCs w:val="24"/>
        </w:rPr>
        <w:t>, partneriai –</w:t>
      </w:r>
      <w:r>
        <w:rPr>
          <w:bCs/>
          <w:szCs w:val="24"/>
        </w:rPr>
        <w:t xml:space="preserve"> </w:t>
      </w:r>
      <w:r w:rsidRPr="002A46B1">
        <w:rPr>
          <w:bCs/>
          <w:szCs w:val="24"/>
        </w:rPr>
        <w:t xml:space="preserve">VšĮ Skuodo pirminės sveikatos priežiūros centras </w:t>
      </w:r>
    </w:p>
    <w:p w14:paraId="219F4227" w14:textId="3E0804FE" w:rsidR="007117AB" w:rsidRPr="002A46B1" w:rsidRDefault="003E2362" w:rsidP="00EF14B1">
      <w:pPr>
        <w:ind w:firstLine="1247"/>
        <w:jc w:val="both"/>
        <w:rPr>
          <w:b/>
          <w:szCs w:val="24"/>
        </w:rPr>
      </w:pPr>
      <w:r w:rsidRPr="002A46B1">
        <w:rPr>
          <w:b/>
          <w:szCs w:val="24"/>
        </w:rPr>
        <w:t>2. Siūlomos teisinio reguliavimo nuostatos.</w:t>
      </w:r>
    </w:p>
    <w:p w14:paraId="10C2CB49" w14:textId="5D8B33DE" w:rsidR="006B1761" w:rsidRPr="002A46B1" w:rsidRDefault="00A50569" w:rsidP="00375448">
      <w:pPr>
        <w:tabs>
          <w:tab w:val="left" w:pos="360"/>
        </w:tabs>
        <w:ind w:firstLine="1247"/>
        <w:jc w:val="both"/>
        <w:rPr>
          <w:szCs w:val="24"/>
        </w:rPr>
      </w:pPr>
      <w:r w:rsidRPr="002A46B1">
        <w:rPr>
          <w:szCs w:val="24"/>
        </w:rPr>
        <w:t xml:space="preserve">Vadovaujantis Lietuvos Respublikos </w:t>
      </w:r>
      <w:r w:rsidR="00D41685" w:rsidRPr="002A46B1">
        <w:rPr>
          <w:szCs w:val="24"/>
        </w:rPr>
        <w:t>vietos s</w:t>
      </w:r>
      <w:r w:rsidRPr="002A46B1">
        <w:rPr>
          <w:szCs w:val="24"/>
        </w:rPr>
        <w:t>avivaldos įstatymo nuostatomis</w:t>
      </w:r>
      <w:r w:rsidR="00DD5331">
        <w:rPr>
          <w:szCs w:val="24"/>
        </w:rPr>
        <w:t>,</w:t>
      </w:r>
      <w:r w:rsidRPr="002A46B1">
        <w:rPr>
          <w:szCs w:val="24"/>
        </w:rPr>
        <w:t xml:space="preserve"> viena savivaldybės funkcijų yra </w:t>
      </w:r>
      <w:r w:rsidR="00E1623C">
        <w:rPr>
          <w:szCs w:val="24"/>
        </w:rPr>
        <w:t xml:space="preserve">asmens sveikatos </w:t>
      </w:r>
      <w:r w:rsidRPr="002A46B1">
        <w:rPr>
          <w:szCs w:val="24"/>
        </w:rPr>
        <w:t xml:space="preserve"> priežiūra</w:t>
      </w:r>
      <w:r w:rsidR="00D41685" w:rsidRPr="002A46B1">
        <w:rPr>
          <w:szCs w:val="24"/>
        </w:rPr>
        <w:t>,</w:t>
      </w:r>
      <w:r w:rsidRPr="002A46B1">
        <w:rPr>
          <w:szCs w:val="24"/>
        </w:rPr>
        <w:t xml:space="preserve"> prie</w:t>
      </w:r>
      <w:r w:rsidRPr="002A46B1">
        <w:rPr>
          <w:bCs/>
          <w:szCs w:val="24"/>
        </w:rPr>
        <w:t xml:space="preserve"> kurios įgyvendinimo prisidės rengiamas projektas</w:t>
      </w:r>
      <w:r w:rsidR="00DD5331">
        <w:rPr>
          <w:bCs/>
          <w:szCs w:val="24"/>
        </w:rPr>
        <w:t>.</w:t>
      </w:r>
      <w:r w:rsidR="00D4245D">
        <w:rPr>
          <w:bCs/>
          <w:szCs w:val="24"/>
        </w:rPr>
        <w:t xml:space="preserve"> </w:t>
      </w:r>
      <w:r w:rsidR="00DD5331" w:rsidRPr="00723757">
        <w:t xml:space="preserve">VšĮ Centrinės projektų valdymo agentūros kvietimas Nr. </w:t>
      </w:r>
      <w:r w:rsidR="00375448" w:rsidRPr="00723757">
        <w:rPr>
          <w:color w:val="2E2D51"/>
        </w:rPr>
        <w:t>09-023-P</w:t>
      </w:r>
      <w:r w:rsidR="00DD5331">
        <w:rPr>
          <w:rFonts w:eastAsia="Arial Unicode MS"/>
        </w:rPr>
        <w:t xml:space="preserve">. </w:t>
      </w:r>
    </w:p>
    <w:p w14:paraId="219F422B" w14:textId="1491FAF4" w:rsidR="001F32DA" w:rsidRDefault="003E2362" w:rsidP="00EF14B1">
      <w:pPr>
        <w:ind w:firstLine="1247"/>
        <w:jc w:val="both"/>
        <w:rPr>
          <w:b/>
          <w:szCs w:val="24"/>
        </w:rPr>
      </w:pPr>
      <w:r w:rsidRPr="002A46B1">
        <w:rPr>
          <w:b/>
          <w:szCs w:val="24"/>
        </w:rPr>
        <w:t>3. Laukiami rezultatai.</w:t>
      </w:r>
    </w:p>
    <w:p w14:paraId="3BCC17EA" w14:textId="1A2E7259" w:rsidR="005E2651" w:rsidRDefault="00375448" w:rsidP="00723757">
      <w:pPr>
        <w:tabs>
          <w:tab w:val="left" w:pos="454"/>
        </w:tabs>
        <w:ind w:firstLine="1247"/>
        <w:jc w:val="both"/>
        <w:rPr>
          <w:color w:val="000000"/>
          <w:szCs w:val="24"/>
        </w:rPr>
      </w:pPr>
      <w:r>
        <w:rPr>
          <w:bCs/>
          <w:szCs w:val="24"/>
        </w:rPr>
        <w:t xml:space="preserve">Skuodo rajono sveikatos centro koordinuojanti įstaiga yra paskirta VšĮ Skuodo pirminės sveikatos priežiūros centras (toliau – </w:t>
      </w:r>
      <w:r w:rsidR="005E2651">
        <w:rPr>
          <w:bCs/>
          <w:szCs w:val="24"/>
        </w:rPr>
        <w:t xml:space="preserve">Sveikatos </w:t>
      </w:r>
      <w:r>
        <w:rPr>
          <w:bCs/>
          <w:szCs w:val="24"/>
        </w:rPr>
        <w:t>centras). Centro veiklų koordinavimui turi būti priimtas koordinatorius</w:t>
      </w:r>
      <w:r w:rsidR="005E2651">
        <w:rPr>
          <w:bCs/>
          <w:szCs w:val="24"/>
        </w:rPr>
        <w:t xml:space="preserve">, kuris užtikrina </w:t>
      </w:r>
      <w:r w:rsidR="005E2651">
        <w:rPr>
          <w:color w:val="000000"/>
          <w:szCs w:val="24"/>
        </w:rPr>
        <w:t>sveikatos centro efektyvų veiklos organizavimą ir įgyvendinimą.</w:t>
      </w:r>
    </w:p>
    <w:p w14:paraId="7DBB5D92" w14:textId="56F91C08" w:rsidR="005E2651" w:rsidRDefault="005E2651" w:rsidP="00723757">
      <w:pPr>
        <w:tabs>
          <w:tab w:val="left" w:pos="454"/>
        </w:tabs>
        <w:ind w:firstLine="1247"/>
        <w:jc w:val="both"/>
        <w:rPr>
          <w:szCs w:val="24"/>
        </w:rPr>
      </w:pPr>
      <w:r>
        <w:rPr>
          <w:color w:val="000000"/>
          <w:szCs w:val="24"/>
        </w:rPr>
        <w:t>Iš projekto „</w:t>
      </w:r>
      <w:r w:rsidR="00D04995" w:rsidRPr="00D04995">
        <w:rPr>
          <w:color w:val="000000"/>
          <w:szCs w:val="24"/>
        </w:rPr>
        <w:t>Sveikatos centro veiklos modelio diegi</w:t>
      </w:r>
      <w:r w:rsidR="00D04995">
        <w:rPr>
          <w:color w:val="000000"/>
          <w:szCs w:val="24"/>
        </w:rPr>
        <w:t>mas Skuodo rajono savivaldybėje</w:t>
      </w:r>
      <w:r>
        <w:rPr>
          <w:szCs w:val="24"/>
        </w:rPr>
        <w:t>“ finansuojamos veiklos:</w:t>
      </w:r>
    </w:p>
    <w:p w14:paraId="34176E85" w14:textId="01AD2EDF" w:rsidR="005E2651" w:rsidRDefault="005E2651" w:rsidP="00723757">
      <w:pPr>
        <w:ind w:firstLine="1247"/>
        <w:jc w:val="both"/>
        <w:rPr>
          <w:color w:val="000000"/>
          <w:szCs w:val="24"/>
        </w:rPr>
      </w:pPr>
      <w:r>
        <w:rPr>
          <w:color w:val="000000"/>
          <w:szCs w:val="24"/>
        </w:rPr>
        <w:t xml:space="preserve">1. Sveikatos centro veiklos koordinavimo gairių (rekomendacijų) parengimas; </w:t>
      </w:r>
    </w:p>
    <w:p w14:paraId="01F7BE29" w14:textId="44FB0C46" w:rsidR="005E2651" w:rsidRDefault="005E2651" w:rsidP="00723757">
      <w:pPr>
        <w:ind w:firstLine="1247"/>
        <w:jc w:val="both"/>
        <w:rPr>
          <w:color w:val="000000"/>
          <w:szCs w:val="24"/>
        </w:rPr>
      </w:pPr>
      <w:r>
        <w:rPr>
          <w:color w:val="000000"/>
          <w:szCs w:val="24"/>
        </w:rPr>
        <w:t xml:space="preserve">2. sveikatos centro paslaugų teikimą koordinuojančiosios asmens sveikatos priežiūros įstaigos (toliau – koordinuojančioji įstaiga), nurodytos sveikatos centro bendradarbiavimo sutartyje, funkcijų vykdymo užtikrinimas: </w:t>
      </w:r>
    </w:p>
    <w:p w14:paraId="1846D635" w14:textId="6E12B1EB" w:rsidR="005E2651" w:rsidRDefault="005E2651" w:rsidP="00723757">
      <w:pPr>
        <w:ind w:firstLine="1247"/>
        <w:jc w:val="both"/>
        <w:rPr>
          <w:color w:val="000000"/>
          <w:szCs w:val="24"/>
        </w:rPr>
      </w:pPr>
      <w:r>
        <w:rPr>
          <w:color w:val="000000"/>
          <w:szCs w:val="24"/>
        </w:rPr>
        <w:t>2.1. sveikatos centro veiklos koordinavimo procesus reglamentuojančio dokumento parengimas;</w:t>
      </w:r>
    </w:p>
    <w:p w14:paraId="70946248" w14:textId="4425A263" w:rsidR="005E2651" w:rsidRDefault="005E2651" w:rsidP="00723757">
      <w:pPr>
        <w:ind w:firstLine="1247"/>
        <w:jc w:val="both"/>
        <w:rPr>
          <w:color w:val="000000"/>
          <w:szCs w:val="24"/>
        </w:rPr>
      </w:pPr>
      <w:r>
        <w:rPr>
          <w:color w:val="000000"/>
          <w:szCs w:val="24"/>
        </w:rPr>
        <w:t>2.1.2. sveikatos centro koordinatoriaus veiklos finansavimas (darbo užmokestis);</w:t>
      </w:r>
    </w:p>
    <w:p w14:paraId="078B4963" w14:textId="0E293C39" w:rsidR="005E2651" w:rsidRDefault="003B5F80" w:rsidP="00723757">
      <w:pPr>
        <w:ind w:firstLine="1247"/>
        <w:jc w:val="both"/>
        <w:rPr>
          <w:color w:val="000000"/>
          <w:szCs w:val="24"/>
        </w:rPr>
      </w:pPr>
      <w:r>
        <w:rPr>
          <w:color w:val="000000"/>
          <w:szCs w:val="24"/>
        </w:rPr>
        <w:t>2.2</w:t>
      </w:r>
      <w:r w:rsidR="005E2651">
        <w:rPr>
          <w:color w:val="000000"/>
          <w:szCs w:val="24"/>
        </w:rPr>
        <w:t>. efektyvių paslaugų teikimo modelių (metodų), gerinančių sveikatos priežiūros paslaugų kokybę ir prieinamumą pacientams, sergantiems viena ar keliomis lėtinėmis neinfekcinėmis ligomis, kurios žymimos šiais TLK-10-AM kodais: E10 – 1 tipo cukrinis diabetas, E11 – 2 tipo cukrinis diabetas, E13 – kitas patikslintas cukrinis diabetas, E14 – nepatikslintas cukrinis diabetas, I11 – hipertenzinė širdies liga, I12 – hipertenzinė inkstų liga; I13 – hipertenzinė širdies ir inkstų liga, I15 – antrinė hipertenzija, I48 – prieširdžių virpėjimas ir plazdėjimas, I50 – širdies nepakankamumas, J44 – kita lėtinė obstrukcinė plaučių liga, J45 – astma, taikymas sveikatos centre. Taikant paslaugų teikimo pacientams, sergantiems lėtinėmis neinfekcinėmis ligomis, modelį rekomenduojamos pasirinkti šios komponentės: koordinuojanti daugiadalykė komanda; tęstinis, reguliarus ir visa apimantis (t. y. holistinis) paciento ištyrimas;  i</w:t>
      </w:r>
      <w:r w:rsidR="005E2651">
        <w:rPr>
          <w:rFonts w:eastAsia="Calibri"/>
        </w:rPr>
        <w:t>ndividualizuoto paciento sveikatos priežiūros plano sudarymas bei šio plano vykdymo ir kontaktų su pacientu ir jo šeima koordinatoriaus paskyrimas (atvejo vadybininkas);</w:t>
      </w:r>
      <w:r w:rsidR="005E2651">
        <w:t xml:space="preserve"> daugiadalykės komandos narių mokymai, skirti profesinėms žinioms ir įgūdžiams, reikalingiems sergančių lėtinėmis neinfekcinėmis ligomis pacientų priežiūrai, gerinti, taip pat</w:t>
      </w:r>
      <w:r w:rsidR="005E2651">
        <w:rPr>
          <w:rFonts w:eastAsia="Calibri"/>
        </w:rPr>
        <w:t xml:space="preserve"> mokymai, kaip pagelbėti pacientui ir šeimai įsisavinti ar pagerinti savipriežiūrą, atsižvelgiant į paciento poreikius ir sugebėjimus; pacientų ir jų šeimos narių (artimųjų) mokymai, skirti savipriežiūros įgūdžiams tobulinti; gydytojo ir paciento bendras sprendimo priėmimas dėl gydymo; technologijos, leidžiančios pacientams nuotoliniu būdu pateikti savo sveikatos duomenis / informaciją sveikatos priežiūros specialistams, naudojimas. </w:t>
      </w:r>
      <w:r w:rsidR="005E2651">
        <w:rPr>
          <w:color w:val="000000"/>
          <w:szCs w:val="24"/>
        </w:rPr>
        <w:t>Taikant paslaugų teikimo modelį finansuojama:</w:t>
      </w:r>
    </w:p>
    <w:p w14:paraId="058B1DBB" w14:textId="6F227A1E" w:rsidR="005E2651" w:rsidRDefault="005E2651" w:rsidP="00723757">
      <w:pPr>
        <w:ind w:firstLine="1247"/>
        <w:jc w:val="both"/>
        <w:rPr>
          <w:color w:val="000000"/>
          <w:szCs w:val="24"/>
        </w:rPr>
      </w:pPr>
      <w:r>
        <w:rPr>
          <w:color w:val="000000"/>
          <w:szCs w:val="24"/>
        </w:rPr>
        <w:t>2.</w:t>
      </w:r>
      <w:r w:rsidR="003B5F80">
        <w:rPr>
          <w:color w:val="000000"/>
          <w:szCs w:val="24"/>
        </w:rPr>
        <w:t>3</w:t>
      </w:r>
      <w:r>
        <w:rPr>
          <w:color w:val="000000"/>
          <w:szCs w:val="24"/>
        </w:rPr>
        <w:t xml:space="preserve">. daugiadalykės specialistų komandos veiklos, vykdomos taikant naują paslaugų teikimo modelį, finansavimas (darbo užmokestis). Daugiadalykę specialistų komandą sudaro šeimos </w:t>
      </w:r>
      <w:r>
        <w:rPr>
          <w:color w:val="000000"/>
          <w:szCs w:val="24"/>
        </w:rPr>
        <w:lastRenderedPageBreak/>
        <w:t xml:space="preserve">gydytojo komandos nariai (šeimos gydytojas, bendrosios praktikos slaugytojas arba išplėstinės praktikos slaugytojas, akušeris, atvejo vadybininkas, kineziterapeutas, gyvensenos medicinos specialistas, apylinkės administratorius, socialinis darbuotojas) ir atitinkamos profesinės kvalifikacijos gydytojas specialistas, kuris pagal atitinkamą Lietuvos medicinos normą turi teisę teikti asmens sveikatos priežiūros paslaugas asmenims, sergantiems Aprašo </w:t>
      </w:r>
      <w:r w:rsidR="003B5F80">
        <w:rPr>
          <w:color w:val="000000"/>
          <w:szCs w:val="24"/>
        </w:rPr>
        <w:t>2.2</w:t>
      </w:r>
      <w:r>
        <w:rPr>
          <w:color w:val="000000"/>
          <w:szCs w:val="24"/>
        </w:rPr>
        <w:t xml:space="preserve"> papunktyje nurodytomis ligomis;</w:t>
      </w:r>
    </w:p>
    <w:p w14:paraId="45003C57" w14:textId="459D61DD" w:rsidR="005E2651" w:rsidRDefault="005E2651" w:rsidP="00723757">
      <w:pPr>
        <w:ind w:firstLine="1247"/>
        <w:jc w:val="both"/>
        <w:rPr>
          <w:color w:val="000000"/>
          <w:szCs w:val="24"/>
        </w:rPr>
      </w:pPr>
      <w:r>
        <w:rPr>
          <w:color w:val="000000"/>
          <w:szCs w:val="24"/>
        </w:rPr>
        <w:t>2</w:t>
      </w:r>
      <w:r w:rsidR="003B5F80">
        <w:rPr>
          <w:color w:val="000000"/>
          <w:szCs w:val="24"/>
        </w:rPr>
        <w:t>.4</w:t>
      </w:r>
      <w:r>
        <w:rPr>
          <w:color w:val="000000"/>
          <w:szCs w:val="24"/>
        </w:rPr>
        <w:t>. daugiadalykės specialistų komandos narių mokymai taikyti efektyvius paslaugų teikimo modelius;</w:t>
      </w:r>
    </w:p>
    <w:p w14:paraId="3517B24B" w14:textId="5766434F" w:rsidR="005E2651" w:rsidRDefault="005E2651" w:rsidP="00723757">
      <w:pPr>
        <w:ind w:firstLine="1247"/>
        <w:jc w:val="both"/>
        <w:rPr>
          <w:color w:val="000000"/>
          <w:szCs w:val="24"/>
        </w:rPr>
      </w:pPr>
      <w:r>
        <w:rPr>
          <w:color w:val="000000"/>
          <w:szCs w:val="24"/>
        </w:rPr>
        <w:t>2.</w:t>
      </w:r>
      <w:r w:rsidR="003B5F80">
        <w:rPr>
          <w:color w:val="000000"/>
          <w:szCs w:val="24"/>
        </w:rPr>
        <w:t>5</w:t>
      </w:r>
      <w:r>
        <w:rPr>
          <w:color w:val="000000"/>
          <w:szCs w:val="24"/>
        </w:rPr>
        <w:t>. pacientų ir jų šeimos narių (artimųjų) mokymai savarankiškai valdyti lėtines neinfekcines ligas;</w:t>
      </w:r>
    </w:p>
    <w:p w14:paraId="691FB52B" w14:textId="1E41D346" w:rsidR="005E2651" w:rsidRDefault="005E2651" w:rsidP="00723757">
      <w:pPr>
        <w:ind w:firstLine="1247"/>
        <w:jc w:val="both"/>
      </w:pPr>
      <w:r>
        <w:rPr>
          <w:color w:val="000000"/>
          <w:szCs w:val="24"/>
        </w:rPr>
        <w:t>2.</w:t>
      </w:r>
      <w:r w:rsidR="003B5F80">
        <w:rPr>
          <w:color w:val="000000"/>
          <w:szCs w:val="24"/>
        </w:rPr>
        <w:t>6</w:t>
      </w:r>
      <w:r>
        <w:rPr>
          <w:color w:val="000000"/>
          <w:szCs w:val="24"/>
        </w:rPr>
        <w:t>.</w:t>
      </w:r>
      <w:r>
        <w:t xml:space="preserve"> prietaisų, skirtų pacientų sveikatos būklei ambulatoriškai ir nuotoliniu būdu stebėti ir vertinti, įsigijimas ir reikalingų programėlių, įgalinančių stebėti pacientų sveikatos būklę ir pateikti rekomendacijas, įsigijimas ir įdiegimas mobiliajame telefone ir (ar) kompiuteryje;</w:t>
      </w:r>
    </w:p>
    <w:p w14:paraId="00762F3B" w14:textId="352D49E1" w:rsidR="005E2651" w:rsidRDefault="005E2651" w:rsidP="00723757">
      <w:pPr>
        <w:ind w:firstLine="1247"/>
        <w:jc w:val="both"/>
        <w:rPr>
          <w:color w:val="000000"/>
          <w:szCs w:val="24"/>
        </w:rPr>
      </w:pPr>
      <w:r>
        <w:rPr>
          <w:color w:val="000000"/>
          <w:szCs w:val="24"/>
        </w:rPr>
        <w:t>2.</w:t>
      </w:r>
      <w:r w:rsidR="003B5F80">
        <w:rPr>
          <w:color w:val="000000"/>
          <w:szCs w:val="24"/>
        </w:rPr>
        <w:t>7</w:t>
      </w:r>
      <w:r>
        <w:rPr>
          <w:color w:val="000000"/>
          <w:szCs w:val="24"/>
        </w:rPr>
        <w:t>.</w:t>
      </w:r>
      <w:r>
        <w:t xml:space="preserve"> </w:t>
      </w:r>
      <w:r>
        <w:rPr>
          <w:color w:val="000000"/>
          <w:szCs w:val="24"/>
        </w:rPr>
        <w:t>pacientų srautų valdymo ir (ar) paslaugų teikimo priemonių, kad konkrečiam pacientui būtų užtikrintas vientisas (taikant žaliojo koridoriaus principą) visų reikiamų sveikatos centro paslaugų sąrašo paslaugų suteikimas per kuo trumpesnius terminus, įgyvendinimas:</w:t>
      </w:r>
    </w:p>
    <w:p w14:paraId="50FEA088" w14:textId="2C59AF35" w:rsidR="005E2651" w:rsidRDefault="005E2651" w:rsidP="00723757">
      <w:pPr>
        <w:ind w:firstLine="1247"/>
        <w:jc w:val="both"/>
        <w:rPr>
          <w:color w:val="000000"/>
          <w:szCs w:val="24"/>
        </w:rPr>
      </w:pPr>
      <w:r>
        <w:rPr>
          <w:color w:val="000000"/>
          <w:szCs w:val="24"/>
        </w:rPr>
        <w:t>2.</w:t>
      </w:r>
      <w:r w:rsidR="003B5F80">
        <w:rPr>
          <w:color w:val="000000"/>
          <w:szCs w:val="24"/>
        </w:rPr>
        <w:t>8</w:t>
      </w:r>
      <w:r>
        <w:rPr>
          <w:color w:val="000000"/>
          <w:szCs w:val="24"/>
        </w:rPr>
        <w:t>. atvejo vadybininko veiklos finansavimas (darbo užmokestis);</w:t>
      </w:r>
    </w:p>
    <w:p w14:paraId="536160CA" w14:textId="664F6EC8" w:rsidR="005E2651" w:rsidRDefault="005E2651" w:rsidP="00723757">
      <w:pPr>
        <w:ind w:firstLine="1247"/>
        <w:jc w:val="both"/>
        <w:rPr>
          <w:color w:val="000000"/>
          <w:szCs w:val="24"/>
        </w:rPr>
      </w:pPr>
      <w:r>
        <w:rPr>
          <w:color w:val="000000"/>
          <w:szCs w:val="24"/>
        </w:rPr>
        <w:t>2.</w:t>
      </w:r>
      <w:r w:rsidR="003B5F80">
        <w:rPr>
          <w:color w:val="000000"/>
          <w:szCs w:val="24"/>
        </w:rPr>
        <w:t>9</w:t>
      </w:r>
      <w:r>
        <w:rPr>
          <w:color w:val="000000"/>
          <w:szCs w:val="24"/>
        </w:rPr>
        <w:t xml:space="preserve">. dokumentų, reikalingų  pacientų srautų valdymo ir (ar) paslaugų teikimo priemonių (taikant žaliojo koridoriaus principą) įgyvendinimui, parengimas. </w:t>
      </w:r>
    </w:p>
    <w:p w14:paraId="5F50A983" w14:textId="34178A4B" w:rsidR="005E2651" w:rsidRDefault="003B5F80" w:rsidP="00723757">
      <w:pPr>
        <w:tabs>
          <w:tab w:val="left" w:pos="454"/>
        </w:tabs>
        <w:ind w:firstLine="1247"/>
        <w:jc w:val="both"/>
        <w:rPr>
          <w:szCs w:val="24"/>
        </w:rPr>
      </w:pPr>
      <w:r>
        <w:rPr>
          <w:szCs w:val="24"/>
        </w:rPr>
        <w:t>N</w:t>
      </w:r>
      <w:r w:rsidR="005E2651">
        <w:rPr>
          <w:szCs w:val="24"/>
        </w:rPr>
        <w:t>urodytos remiamos veiklos turi būti vykdomos įgyvendinant 1 (vieną) projektą. Projekto įgyvendinimo metu kiekvienoje savivaldybėje, išskyrus savivaldybes, kuriose gyventojų skaičius 2024 m. pradžioje buvo mažesnis nei 10 000 asmenų, privaloma siekti šių stebėsenos rodiklių: P-11-002-02-11-01-64 (P.S.2.1522) „Asmenys, dalyvavę veiklose, skirtose lėtinei ligai savarankiškai valdyti“ ir R-11-002-02-11-01-26 (R.S.2.3527) „Asmenų, teigusių, kad pagerėjo jų gyvenimo kokybė po dalyvavimo veiklose, skirtose savarankiškam lėtinės ligos valdymui, dalis“</w:t>
      </w:r>
      <w:r>
        <w:rPr>
          <w:szCs w:val="24"/>
        </w:rPr>
        <w:t xml:space="preserve">. </w:t>
      </w:r>
      <w:r w:rsidR="005E2651">
        <w:rPr>
          <w:szCs w:val="24"/>
        </w:rPr>
        <w:t>Iki projekto sutarties sudarymo pareiškėjas su partneriu (-iais) turi susitarti dėl tarpusavio teisių ir pareigų įgyvendinant projektą ir pateikti administruojančiajai institucijai tai įrodantį dokumentą.</w:t>
      </w:r>
    </w:p>
    <w:p w14:paraId="51641D73" w14:textId="6CE3F628" w:rsidR="00DD5331" w:rsidRPr="002A46B1" w:rsidRDefault="00DD5331" w:rsidP="00EF14B1">
      <w:pPr>
        <w:ind w:firstLine="1247"/>
        <w:jc w:val="both"/>
        <w:rPr>
          <w:b/>
          <w:szCs w:val="24"/>
        </w:rPr>
      </w:pPr>
    </w:p>
    <w:p w14:paraId="04C61306" w14:textId="02E583B2" w:rsidR="003B5F80" w:rsidRDefault="003E2362" w:rsidP="00D00594">
      <w:pPr>
        <w:ind w:firstLine="1247"/>
        <w:jc w:val="both"/>
        <w:rPr>
          <w:b/>
          <w:szCs w:val="24"/>
        </w:rPr>
      </w:pPr>
      <w:r w:rsidRPr="002A46B1">
        <w:rPr>
          <w:b/>
          <w:szCs w:val="24"/>
        </w:rPr>
        <w:t>4. Lėšų poreikis sprendimui įgyvendinti ir jų šaltiniai.</w:t>
      </w:r>
      <w:r w:rsidR="00D00594" w:rsidRPr="002A46B1">
        <w:rPr>
          <w:b/>
          <w:szCs w:val="24"/>
        </w:rPr>
        <w:t xml:space="preserve"> </w:t>
      </w:r>
    </w:p>
    <w:p w14:paraId="19B7DCF8" w14:textId="77777777" w:rsidR="003B5F80" w:rsidRDefault="003B5F80" w:rsidP="00723757">
      <w:pPr>
        <w:ind w:firstLine="1247"/>
        <w:jc w:val="both"/>
        <w:rPr>
          <w:rFonts w:eastAsia="Calibri"/>
          <w:szCs w:val="24"/>
        </w:rPr>
      </w:pPr>
      <w:r>
        <w:rPr>
          <w:rFonts w:eastAsia="Calibri"/>
          <w:szCs w:val="24"/>
        </w:rPr>
        <w:t>Projektui taikoma finansavimo forma – dotacija.</w:t>
      </w:r>
    </w:p>
    <w:p w14:paraId="3468B83C" w14:textId="77777777" w:rsidR="003B5F80" w:rsidRDefault="003B5F80" w:rsidP="003B5F80">
      <w:pPr>
        <w:jc w:val="both"/>
        <w:rPr>
          <w:szCs w:val="24"/>
        </w:rPr>
      </w:pPr>
    </w:p>
    <w:p w14:paraId="3070B63B" w14:textId="77777777" w:rsidR="003B5F80" w:rsidRDefault="003B5F80" w:rsidP="003B5F80">
      <w:pPr>
        <w:jc w:val="center"/>
        <w:rPr>
          <w:b/>
          <w:bCs/>
          <w:szCs w:val="24"/>
        </w:rPr>
      </w:pPr>
      <w:r>
        <w:rPr>
          <w:b/>
          <w:bCs/>
          <w:szCs w:val="24"/>
        </w:rPr>
        <w:t>LĖŠŲ PASKIRSTYMAS GALIMIEMS PAREIŠKĖJAMS</w:t>
      </w:r>
    </w:p>
    <w:p w14:paraId="6F0BC681" w14:textId="77777777" w:rsidR="003B5F80" w:rsidRDefault="003B5F80" w:rsidP="003B5F80">
      <w:pPr>
        <w:rPr>
          <w:lang w:val="en-US"/>
        </w:rPr>
      </w:pPr>
    </w:p>
    <w:tbl>
      <w:tblPr>
        <w:tblW w:w="9923" w:type="dxa"/>
        <w:tblInd w:w="-289" w:type="dxa"/>
        <w:tblLayout w:type="fixed"/>
        <w:tblLook w:val="04A0" w:firstRow="1" w:lastRow="0" w:firstColumn="1" w:lastColumn="0" w:noHBand="0" w:noVBand="1"/>
      </w:tblPr>
      <w:tblGrid>
        <w:gridCol w:w="993"/>
        <w:gridCol w:w="3544"/>
        <w:gridCol w:w="5386"/>
      </w:tblGrid>
      <w:tr w:rsidR="003B5F80" w14:paraId="0BE1AC91" w14:textId="77777777" w:rsidTr="0054245A">
        <w:trPr>
          <w:trHeight w:val="1114"/>
        </w:trPr>
        <w:tc>
          <w:tcPr>
            <w:tcW w:w="993" w:type="dxa"/>
            <w:tcBorders>
              <w:top w:val="single" w:sz="4" w:space="0" w:color="auto"/>
              <w:left w:val="single" w:sz="4" w:space="0" w:color="auto"/>
              <w:right w:val="single" w:sz="4" w:space="0" w:color="auto"/>
            </w:tcBorders>
            <w:vAlign w:val="center"/>
          </w:tcPr>
          <w:p w14:paraId="31CB313C" w14:textId="77777777" w:rsidR="003B5F80" w:rsidRDefault="003B5F80" w:rsidP="0054245A">
            <w:pPr>
              <w:jc w:val="center"/>
              <w:rPr>
                <w:b/>
                <w:bCs/>
                <w:color w:val="000000"/>
                <w:szCs w:val="24"/>
                <w:lang w:eastAsia="lt-LT"/>
              </w:rPr>
            </w:pPr>
            <w:r>
              <w:rPr>
                <w:b/>
                <w:bCs/>
                <w:color w:val="000000"/>
                <w:szCs w:val="24"/>
                <w:lang w:eastAsia="lt-LT"/>
              </w:rPr>
              <w:t>Eil. Nr.</w:t>
            </w:r>
          </w:p>
        </w:tc>
        <w:tc>
          <w:tcPr>
            <w:tcW w:w="3544" w:type="dxa"/>
            <w:tcBorders>
              <w:top w:val="single" w:sz="4" w:space="0" w:color="auto"/>
              <w:left w:val="single" w:sz="4" w:space="0" w:color="auto"/>
              <w:right w:val="single" w:sz="4" w:space="0" w:color="auto"/>
            </w:tcBorders>
            <w:shd w:val="clear" w:color="auto" w:fill="auto"/>
            <w:vAlign w:val="center"/>
          </w:tcPr>
          <w:p w14:paraId="5B2C93B3" w14:textId="77777777" w:rsidR="003B5F80" w:rsidRDefault="003B5F80" w:rsidP="0054245A">
            <w:pPr>
              <w:jc w:val="center"/>
              <w:rPr>
                <w:b/>
                <w:bCs/>
                <w:color w:val="000000"/>
                <w:szCs w:val="24"/>
                <w:lang w:eastAsia="lt-LT"/>
              </w:rPr>
            </w:pPr>
            <w:r>
              <w:rPr>
                <w:b/>
                <w:bCs/>
                <w:color w:val="000000"/>
                <w:szCs w:val="24"/>
                <w:lang w:eastAsia="lt-LT"/>
              </w:rPr>
              <w:t>Savivaldybės pavadinimas</w:t>
            </w:r>
          </w:p>
        </w:tc>
        <w:tc>
          <w:tcPr>
            <w:tcW w:w="5386" w:type="dxa"/>
            <w:tcBorders>
              <w:top w:val="single" w:sz="4" w:space="0" w:color="auto"/>
              <w:left w:val="nil"/>
              <w:bottom w:val="single" w:sz="4" w:space="0" w:color="auto"/>
              <w:right w:val="single" w:sz="4" w:space="0" w:color="auto"/>
            </w:tcBorders>
            <w:vAlign w:val="center"/>
          </w:tcPr>
          <w:p w14:paraId="582B301D" w14:textId="77777777" w:rsidR="003B5F80" w:rsidRDefault="003B5F80" w:rsidP="0054245A">
            <w:pPr>
              <w:jc w:val="center"/>
              <w:rPr>
                <w:b/>
                <w:bCs/>
                <w:color w:val="000000"/>
                <w:szCs w:val="24"/>
                <w:lang w:eastAsia="lt-LT"/>
              </w:rPr>
            </w:pPr>
            <w:r>
              <w:rPr>
                <w:b/>
                <w:bCs/>
                <w:color w:val="000000"/>
                <w:szCs w:val="24"/>
                <w:lang w:eastAsia="lt-LT"/>
              </w:rPr>
              <w:t>2022–2030 metų sveikatos priežiūros kokybės ir efektyvumo didinimo plėtros programos pažangos priemonės Nr. 11-002-02-11-01 „Gerinti sveikatos priežiūros paslaugų kokybę ir prieinamumą“ projektų finansavimo sąlygų aprašo Nr. 27 2.1.2 ir 2.1.3 papunkčių veiklų įgyvendinimui skiriama suma, eurais</w:t>
            </w:r>
          </w:p>
        </w:tc>
      </w:tr>
      <w:tr w:rsidR="003B5F80" w14:paraId="784E5D9A" w14:textId="77777777" w:rsidTr="0054245A">
        <w:trPr>
          <w:trHeight w:val="454"/>
        </w:trPr>
        <w:tc>
          <w:tcPr>
            <w:tcW w:w="993" w:type="dxa"/>
            <w:tcBorders>
              <w:top w:val="outset" w:sz="6" w:space="0" w:color="auto"/>
              <w:left w:val="outset" w:sz="6" w:space="0" w:color="auto"/>
              <w:bottom w:val="outset" w:sz="6" w:space="0" w:color="auto"/>
              <w:right w:val="outset" w:sz="6" w:space="0" w:color="auto"/>
            </w:tcBorders>
            <w:vAlign w:val="center"/>
          </w:tcPr>
          <w:p w14:paraId="132FB8D9" w14:textId="77777777" w:rsidR="003B5F80" w:rsidRDefault="003B5F80" w:rsidP="0054245A">
            <w:pPr>
              <w:jc w:val="center"/>
            </w:pPr>
            <w:r>
              <w:t>41.</w:t>
            </w:r>
          </w:p>
        </w:tc>
        <w:tc>
          <w:tcPr>
            <w:tcW w:w="3544" w:type="dxa"/>
            <w:tcBorders>
              <w:top w:val="outset" w:sz="6" w:space="0" w:color="auto"/>
              <w:left w:val="outset" w:sz="6" w:space="0" w:color="auto"/>
              <w:bottom w:val="outset" w:sz="6" w:space="0" w:color="auto"/>
              <w:right w:val="single" w:sz="4" w:space="0" w:color="auto"/>
            </w:tcBorders>
            <w:shd w:val="clear" w:color="auto" w:fill="auto"/>
            <w:vAlign w:val="center"/>
          </w:tcPr>
          <w:p w14:paraId="28D311E2" w14:textId="77777777" w:rsidR="003B5F80" w:rsidRDefault="003B5F80" w:rsidP="0054245A">
            <w:pPr>
              <w:rPr>
                <w:szCs w:val="24"/>
                <w:lang w:eastAsia="lt-LT"/>
              </w:rPr>
            </w:pPr>
            <w:r>
              <w:rPr>
                <w:szCs w:val="24"/>
                <w:lang w:eastAsia="lt-LT"/>
              </w:rPr>
              <w:t>Skuodo rajono savivaldybė</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461D5A8" w14:textId="77777777" w:rsidR="003B5F80" w:rsidRDefault="003B5F80" w:rsidP="0054245A">
            <w:pPr>
              <w:jc w:val="center"/>
              <w:rPr>
                <w:color w:val="000000"/>
                <w:szCs w:val="24"/>
                <w:lang w:eastAsia="lt-LT"/>
              </w:rPr>
            </w:pPr>
            <w:r>
              <w:rPr>
                <w:color w:val="000000"/>
                <w:szCs w:val="24"/>
              </w:rPr>
              <w:t>297 184</w:t>
            </w:r>
          </w:p>
        </w:tc>
      </w:tr>
    </w:tbl>
    <w:p w14:paraId="74446DFF" w14:textId="77777777" w:rsidR="003B5F80" w:rsidRPr="00723757" w:rsidRDefault="003B5F80" w:rsidP="00723757">
      <w:pPr>
        <w:tabs>
          <w:tab w:val="left" w:pos="426"/>
          <w:tab w:val="left" w:pos="709"/>
          <w:tab w:val="left" w:pos="885"/>
        </w:tabs>
        <w:ind w:firstLine="1247"/>
        <w:jc w:val="both"/>
        <w:rPr>
          <w:rFonts w:eastAsia="Calibri"/>
          <w:szCs w:val="24"/>
        </w:rPr>
      </w:pPr>
      <w:r w:rsidRPr="00723757">
        <w:rPr>
          <w:rFonts w:eastAsia="Calibri"/>
          <w:szCs w:val="24"/>
        </w:rPr>
        <w:t>Iki 7 proc. netiesioginių išlaidų fiksuotoji norma.</w:t>
      </w:r>
    </w:p>
    <w:p w14:paraId="3526FDA6" w14:textId="4A48636A" w:rsidR="003B5F80" w:rsidRPr="00723757" w:rsidRDefault="00723757" w:rsidP="00723757">
      <w:pPr>
        <w:pStyle w:val="Antrat4"/>
        <w:shd w:val="clear" w:color="auto" w:fill="FFFFFF"/>
        <w:spacing w:before="0"/>
        <w:ind w:firstLine="1247"/>
        <w:jc w:val="both"/>
        <w:rPr>
          <w:rFonts w:ascii="Times New Roman" w:hAnsi="Times New Roman" w:cs="Times New Roman"/>
          <w:b w:val="0"/>
          <w:i w:val="0"/>
          <w:color w:val="auto"/>
          <w:szCs w:val="24"/>
        </w:rPr>
      </w:pPr>
      <w:r w:rsidRPr="00723757">
        <w:rPr>
          <w:rFonts w:ascii="Times New Roman" w:hAnsi="Times New Roman" w:cs="Times New Roman"/>
          <w:b w:val="0"/>
          <w:i w:val="0"/>
          <w:color w:val="auto"/>
          <w:szCs w:val="24"/>
        </w:rPr>
        <w:t>Kvietime numatytos veiklos: Sveikatos centrų veiklos modelio diegimas Nr. 09-023-P  11-002-02-11-01-06-08 Inovatyvių pirminės sveikatos priežiūros paslaugų teikimo ir organizavimo modelių kūrimas ir išbandymas, Vidurio ir vakarų Lietuvos regionas. </w:t>
      </w:r>
    </w:p>
    <w:p w14:paraId="6A9D54CD" w14:textId="7DA1C483" w:rsidR="00723757" w:rsidRPr="00723757" w:rsidRDefault="00723757" w:rsidP="00723757">
      <w:pPr>
        <w:ind w:firstLine="1247"/>
        <w:jc w:val="both"/>
        <w:rPr>
          <w:rFonts w:eastAsiaTheme="majorEastAsia"/>
          <w:szCs w:val="24"/>
        </w:rPr>
      </w:pPr>
      <w:r w:rsidRPr="00723757">
        <w:rPr>
          <w:rFonts w:eastAsiaTheme="majorEastAsia"/>
          <w:szCs w:val="24"/>
        </w:rPr>
        <w:t>Tikslinės grupės</w:t>
      </w:r>
    </w:p>
    <w:p w14:paraId="19389A3A" w14:textId="77777777" w:rsidR="00723757" w:rsidRPr="00723757" w:rsidRDefault="00723757" w:rsidP="00723757">
      <w:pPr>
        <w:shd w:val="clear" w:color="auto" w:fill="FFFFFF"/>
        <w:ind w:firstLine="1247"/>
        <w:jc w:val="both"/>
        <w:rPr>
          <w:color w:val="212529"/>
          <w:szCs w:val="24"/>
          <w:lang w:eastAsia="lt-LT"/>
        </w:rPr>
      </w:pPr>
      <w:r w:rsidRPr="00723757">
        <w:rPr>
          <w:color w:val="212529"/>
          <w:szCs w:val="24"/>
          <w:lang w:eastAsia="lt-LT"/>
        </w:rPr>
        <w:t>Sveikatos centro ir (ar) sveikatos priežiūros įstaigų, dalyvaujančių sveikatos centro veikloje, darbuotojai;</w:t>
      </w:r>
    </w:p>
    <w:p w14:paraId="4F8EA618" w14:textId="77777777" w:rsidR="00723757" w:rsidRPr="00723757" w:rsidRDefault="00723757" w:rsidP="00723757">
      <w:pPr>
        <w:shd w:val="clear" w:color="auto" w:fill="FFFFFF"/>
        <w:ind w:firstLine="1247"/>
        <w:jc w:val="both"/>
        <w:rPr>
          <w:color w:val="212529"/>
          <w:szCs w:val="24"/>
          <w:lang w:eastAsia="lt-LT"/>
        </w:rPr>
      </w:pPr>
      <w:r w:rsidRPr="00723757">
        <w:rPr>
          <w:color w:val="212529"/>
          <w:szCs w:val="24"/>
          <w:lang w:eastAsia="lt-LT"/>
        </w:rPr>
        <w:t>Savivaldybių sveikatos reikalų koordinatoriai (savivaldybių gydytojai);</w:t>
      </w:r>
    </w:p>
    <w:p w14:paraId="6754B85C" w14:textId="2E86C50E" w:rsidR="00723757" w:rsidRPr="00723757" w:rsidRDefault="00723757" w:rsidP="00723757">
      <w:pPr>
        <w:shd w:val="clear" w:color="auto" w:fill="FFFFFF"/>
        <w:ind w:firstLine="1247"/>
        <w:jc w:val="both"/>
        <w:rPr>
          <w:color w:val="212529"/>
          <w:szCs w:val="24"/>
          <w:lang w:eastAsia="lt-LT"/>
        </w:rPr>
      </w:pPr>
      <w:r w:rsidRPr="00723757">
        <w:rPr>
          <w:color w:val="212529"/>
          <w:szCs w:val="24"/>
          <w:lang w:eastAsia="lt-LT"/>
        </w:rPr>
        <w:t>Sveikatos centrų koordinatoriai;</w:t>
      </w:r>
    </w:p>
    <w:p w14:paraId="38319BA1" w14:textId="34FE8290" w:rsidR="00723757" w:rsidRPr="00723757" w:rsidRDefault="00723757" w:rsidP="00723757">
      <w:pPr>
        <w:shd w:val="clear" w:color="auto" w:fill="FFFFFF"/>
        <w:ind w:firstLine="1247"/>
        <w:jc w:val="both"/>
        <w:rPr>
          <w:color w:val="212529"/>
          <w:szCs w:val="24"/>
          <w:lang w:eastAsia="lt-LT"/>
        </w:rPr>
      </w:pPr>
      <w:r w:rsidRPr="00723757">
        <w:rPr>
          <w:color w:val="212529"/>
          <w:szCs w:val="24"/>
          <w:lang w:eastAsia="lt-LT"/>
        </w:rPr>
        <w:t>Daugiadalykė specialistų komanda, kurios nariai</w:t>
      </w:r>
    </w:p>
    <w:p w14:paraId="622C5324" w14:textId="363DA76D" w:rsidR="00723757" w:rsidRPr="00723757" w:rsidRDefault="00723757" w:rsidP="00723757">
      <w:pPr>
        <w:shd w:val="clear" w:color="auto" w:fill="FFFFFF"/>
        <w:ind w:firstLine="1247"/>
        <w:jc w:val="both"/>
        <w:rPr>
          <w:color w:val="212529"/>
          <w:szCs w:val="24"/>
          <w:lang w:eastAsia="lt-LT"/>
        </w:rPr>
      </w:pPr>
      <w:r w:rsidRPr="00723757">
        <w:rPr>
          <w:color w:val="212529"/>
          <w:szCs w:val="24"/>
          <w:lang w:eastAsia="lt-LT"/>
        </w:rPr>
        <w:lastRenderedPageBreak/>
        <w:t>Pacientai, prisirašę prie sveikatos centro ir (ar) sveikatos centro veikloje dalyvaujančios bei teikiančios šeimos medicinos paslaugas sveikatos priežiūros įstaigos ir sergantys lėtinėmis neinfekcinėmis ligomis</w:t>
      </w:r>
    </w:p>
    <w:p w14:paraId="7A990C8F" w14:textId="77777777" w:rsidR="00723757" w:rsidRPr="00723757" w:rsidRDefault="00723757" w:rsidP="00723757">
      <w:pPr>
        <w:shd w:val="clear" w:color="auto" w:fill="FFFFFF"/>
        <w:ind w:firstLine="1247"/>
        <w:jc w:val="both"/>
        <w:rPr>
          <w:color w:val="212529"/>
          <w:szCs w:val="24"/>
          <w:lang w:eastAsia="lt-LT"/>
        </w:rPr>
      </w:pPr>
      <w:r w:rsidRPr="00723757">
        <w:rPr>
          <w:color w:val="212529"/>
          <w:szCs w:val="24"/>
          <w:lang w:eastAsia="lt-LT"/>
        </w:rPr>
        <w:t>Pacientų šeimos nariai (artimieji);</w:t>
      </w:r>
    </w:p>
    <w:p w14:paraId="64715380" w14:textId="5C83C01C" w:rsidR="00723757" w:rsidRPr="00723757" w:rsidRDefault="00723757" w:rsidP="00723757">
      <w:pPr>
        <w:shd w:val="clear" w:color="auto" w:fill="FFFFFF"/>
        <w:ind w:firstLine="1298"/>
        <w:jc w:val="both"/>
        <w:rPr>
          <w:color w:val="212529"/>
          <w:szCs w:val="24"/>
          <w:lang w:eastAsia="lt-LT"/>
        </w:rPr>
      </w:pPr>
      <w:r w:rsidRPr="00723757">
        <w:rPr>
          <w:color w:val="212529"/>
          <w:szCs w:val="24"/>
          <w:lang w:eastAsia="lt-LT"/>
        </w:rPr>
        <w:t>Sveikatos centro ir (ar) sveikatos priežiūros įstaigų, dalyvaujančių sveikatos centro veikloje, atvejo vadybininkai.</w:t>
      </w:r>
    </w:p>
    <w:p w14:paraId="528DE265" w14:textId="00028815" w:rsidR="00723757" w:rsidRPr="00723757" w:rsidRDefault="00723757" w:rsidP="00723757">
      <w:pPr>
        <w:pStyle w:val="prastasiniatinklio"/>
        <w:shd w:val="clear" w:color="auto" w:fill="FFFFFF"/>
        <w:spacing w:before="0" w:beforeAutospacing="0" w:after="0" w:afterAutospacing="0"/>
        <w:ind w:firstLine="1298"/>
        <w:rPr>
          <w:color w:val="212529"/>
        </w:rPr>
      </w:pPr>
      <w:r w:rsidRPr="00723757">
        <w:rPr>
          <w:color w:val="212529"/>
        </w:rPr>
        <w:t>Tinkama finansuoti</w:t>
      </w:r>
      <w:r>
        <w:rPr>
          <w:color w:val="212529"/>
        </w:rPr>
        <w:t xml:space="preserve"> įranga ir programinė įranga</w:t>
      </w:r>
      <w:r w:rsidRPr="00723757">
        <w:rPr>
          <w:color w:val="212529"/>
        </w:rPr>
        <w:t>:</w:t>
      </w:r>
    </w:p>
    <w:p w14:paraId="28330FF0" w14:textId="17D97D8A" w:rsidR="00723757" w:rsidRPr="00723757" w:rsidRDefault="00723757" w:rsidP="00723757">
      <w:pPr>
        <w:pStyle w:val="prastasiniatinklio"/>
        <w:shd w:val="clear" w:color="auto" w:fill="FFFFFF"/>
        <w:spacing w:before="0" w:beforeAutospacing="0" w:after="0" w:afterAutospacing="0"/>
        <w:ind w:firstLine="1298"/>
        <w:rPr>
          <w:color w:val="212529"/>
        </w:rPr>
      </w:pPr>
      <w:r w:rsidRPr="00723757">
        <w:rPr>
          <w:color w:val="212529"/>
        </w:rPr>
        <w:t>1. Telekomunikacijos, elektroninės informacijos perdavimo priemonių ir medicininių priemonių (prietaisų), skirtų pacientų sveikatos būklei ambulatoriškai ir nuotoliniu būdu stebėti ir vertinti, įsigijimas: planšetinis kompiuteris, mobilusis (išmanusis) telefonas, išmanusis laikrodis, išmanioji apyrankė, prietaisas kraujo spaudimui matuoti, prietaisas gliukozės kiekiui kraujyje matuoti, gliukozės kiekio matavimo juostelės, elektrokardiogramos (EKG) matuoklis, prietaisas kraujo įsisotinimui deguonimi matuoti, žingsniamatis, išmaniosios svarstyklės, prietaisas fiziniam aktyvumui matuoti, pikmetras, automatinė vaistų dėžutė;</w:t>
      </w:r>
    </w:p>
    <w:p w14:paraId="49F73C75" w14:textId="4F8410B9" w:rsidR="00723757" w:rsidRPr="00723757" w:rsidRDefault="00723757" w:rsidP="00723757">
      <w:pPr>
        <w:pStyle w:val="prastasiniatinklio"/>
        <w:shd w:val="clear" w:color="auto" w:fill="FFFFFF"/>
        <w:spacing w:before="0" w:beforeAutospacing="0" w:after="0" w:afterAutospacing="0"/>
        <w:ind w:firstLine="1298"/>
        <w:rPr>
          <w:color w:val="212529"/>
        </w:rPr>
      </w:pPr>
      <w:r w:rsidRPr="00723757">
        <w:rPr>
          <w:color w:val="212529"/>
        </w:rPr>
        <w:t>2. Programėlių, įgalinančių stebėti pacientų sveikatos būklę ir pateikti rekomendacijas, įsigijimas ir įdiegimas mobiliajame telefone ir (ar) kompiuteryje. Programėlė privalo veikti Android, Apple ir Windows įrenginiuose: planšetėse, kompiuteriuose bei mobiliuose telefonuose.</w:t>
      </w:r>
    </w:p>
    <w:p w14:paraId="219F4233" w14:textId="35EFA6BB" w:rsidR="003E2362" w:rsidRPr="002A46B1" w:rsidRDefault="003E2362" w:rsidP="00EF14B1">
      <w:pPr>
        <w:ind w:firstLine="1247"/>
        <w:jc w:val="both"/>
        <w:rPr>
          <w:b/>
          <w:szCs w:val="24"/>
        </w:rPr>
      </w:pPr>
      <w:r w:rsidRPr="002A46B1">
        <w:rPr>
          <w:b/>
          <w:szCs w:val="24"/>
        </w:rPr>
        <w:t>5. Sprendimo projekto autorius ir (ar) autorių grupė.</w:t>
      </w:r>
    </w:p>
    <w:p w14:paraId="219F4234" w14:textId="458675F0" w:rsidR="003E2362" w:rsidRPr="002A46B1" w:rsidRDefault="00D41685" w:rsidP="00EF14B1">
      <w:pPr>
        <w:ind w:firstLine="1247"/>
        <w:jc w:val="both"/>
        <w:rPr>
          <w:szCs w:val="24"/>
        </w:rPr>
      </w:pPr>
      <w:r w:rsidRPr="002A46B1">
        <w:rPr>
          <w:szCs w:val="24"/>
        </w:rPr>
        <w:t xml:space="preserve">Rengėja ir pranešėja – </w:t>
      </w:r>
      <w:r w:rsidR="003E2362" w:rsidRPr="002A46B1">
        <w:rPr>
          <w:szCs w:val="24"/>
        </w:rPr>
        <w:t xml:space="preserve">Skuodo rajono savivaldybės </w:t>
      </w:r>
      <w:r w:rsidR="00853ADE" w:rsidRPr="002A46B1">
        <w:rPr>
          <w:szCs w:val="24"/>
        </w:rPr>
        <w:t>administracijos</w:t>
      </w:r>
      <w:r w:rsidR="00EC7B0B" w:rsidRPr="002A46B1">
        <w:rPr>
          <w:szCs w:val="24"/>
        </w:rPr>
        <w:t xml:space="preserve"> patarėja, atliekanti savivaldybės parengties pareigūno funkcijas, </w:t>
      </w:r>
      <w:r w:rsidR="0096014C" w:rsidRPr="002A46B1">
        <w:rPr>
          <w:szCs w:val="24"/>
        </w:rPr>
        <w:t xml:space="preserve">laikinai </w:t>
      </w:r>
      <w:r w:rsidR="00EC7B0B" w:rsidRPr="002A46B1">
        <w:rPr>
          <w:szCs w:val="24"/>
        </w:rPr>
        <w:t xml:space="preserve">pavaduojanti </w:t>
      </w:r>
      <w:r w:rsidR="00853ADE" w:rsidRPr="002A46B1">
        <w:rPr>
          <w:szCs w:val="24"/>
        </w:rPr>
        <w:t>savivaldybės gydytoj</w:t>
      </w:r>
      <w:r w:rsidR="00397D16" w:rsidRPr="002A46B1">
        <w:rPr>
          <w:szCs w:val="24"/>
        </w:rPr>
        <w:t>ą</w:t>
      </w:r>
      <w:r w:rsidR="00853ADE" w:rsidRPr="002A46B1">
        <w:rPr>
          <w:szCs w:val="24"/>
        </w:rPr>
        <w:t xml:space="preserve"> </w:t>
      </w:r>
      <w:r w:rsidRPr="002A46B1">
        <w:rPr>
          <w:szCs w:val="24"/>
        </w:rPr>
        <w:t>(</w:t>
      </w:r>
      <w:r w:rsidR="003E2362" w:rsidRPr="002A46B1">
        <w:rPr>
          <w:szCs w:val="24"/>
        </w:rPr>
        <w:t>vyriausi</w:t>
      </w:r>
      <w:r w:rsidR="00EC7B0B" w:rsidRPr="002A46B1">
        <w:rPr>
          <w:szCs w:val="24"/>
        </w:rPr>
        <w:t>ąjį</w:t>
      </w:r>
      <w:r w:rsidR="003E2362" w:rsidRPr="002A46B1">
        <w:rPr>
          <w:szCs w:val="24"/>
        </w:rPr>
        <w:t xml:space="preserve"> specialist</w:t>
      </w:r>
      <w:r w:rsidR="00EC7B0B" w:rsidRPr="002A46B1">
        <w:rPr>
          <w:szCs w:val="24"/>
        </w:rPr>
        <w:t>ą</w:t>
      </w:r>
      <w:r w:rsidRPr="002A46B1">
        <w:rPr>
          <w:szCs w:val="24"/>
        </w:rPr>
        <w:t>)</w:t>
      </w:r>
      <w:r w:rsidR="00397D16" w:rsidRPr="002A46B1">
        <w:rPr>
          <w:szCs w:val="24"/>
        </w:rPr>
        <w:t>,</w:t>
      </w:r>
      <w:r w:rsidR="003E2362" w:rsidRPr="002A46B1">
        <w:rPr>
          <w:szCs w:val="24"/>
        </w:rPr>
        <w:t xml:space="preserve"> Edita Jautakienė. </w:t>
      </w:r>
    </w:p>
    <w:p w14:paraId="11A0C572" w14:textId="77777777" w:rsidR="00307C92" w:rsidRPr="002A46B1" w:rsidRDefault="00307C92" w:rsidP="00EF14B1">
      <w:pPr>
        <w:ind w:firstLine="1247"/>
        <w:jc w:val="both"/>
        <w:rPr>
          <w:szCs w:val="24"/>
        </w:rPr>
      </w:pPr>
    </w:p>
    <w:sectPr w:rsidR="00307C92" w:rsidRPr="002A46B1" w:rsidSect="00BB378A">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52AAA6" w14:textId="77777777" w:rsidR="00A50939" w:rsidRDefault="00A50939">
      <w:r>
        <w:separator/>
      </w:r>
    </w:p>
  </w:endnote>
  <w:endnote w:type="continuationSeparator" w:id="0">
    <w:p w14:paraId="27568E6B" w14:textId="77777777" w:rsidR="00A50939" w:rsidRDefault="00A50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BF7A69" w14:textId="77777777" w:rsidR="00A50939" w:rsidRDefault="00A50939">
      <w:r>
        <w:separator/>
      </w:r>
    </w:p>
  </w:footnote>
  <w:footnote w:type="continuationSeparator" w:id="0">
    <w:p w14:paraId="1D7F993D" w14:textId="77777777" w:rsidR="00A50939" w:rsidRDefault="00A509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9183264"/>
      <w:docPartObj>
        <w:docPartGallery w:val="Page Numbers (Top of Page)"/>
        <w:docPartUnique/>
      </w:docPartObj>
    </w:sdtPr>
    <w:sdtContent>
      <w:p w14:paraId="4BBE04D1" w14:textId="28B0A2F9" w:rsidR="00313DA9" w:rsidRDefault="00313DA9">
        <w:pPr>
          <w:pStyle w:val="Antrats"/>
          <w:jc w:val="center"/>
        </w:pPr>
        <w:r>
          <w:fldChar w:fldCharType="begin"/>
        </w:r>
        <w:r>
          <w:instrText>PAGE   \* MERGEFORMAT</w:instrText>
        </w:r>
        <w:r>
          <w:fldChar w:fldCharType="separate"/>
        </w:r>
        <w:r w:rsidR="00D04995">
          <w:rPr>
            <w:noProof/>
          </w:rPr>
          <w:t>2</w:t>
        </w:r>
        <w:r>
          <w:fldChar w:fldCharType="end"/>
        </w:r>
      </w:p>
    </w:sdtContent>
  </w:sdt>
  <w:p w14:paraId="00805E6B" w14:textId="77777777" w:rsidR="00313DA9" w:rsidRDefault="00313DA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F4239" w14:textId="77777777" w:rsidR="004013F5" w:rsidRPr="002C3014" w:rsidRDefault="004013F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B70AEB"/>
    <w:multiLevelType w:val="hybridMultilevel"/>
    <w:tmpl w:val="3A2AEAE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31E247E"/>
    <w:multiLevelType w:val="hybridMultilevel"/>
    <w:tmpl w:val="7F0C54D8"/>
    <w:lvl w:ilvl="0" w:tplc="33E2C16A">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2" w15:restartNumberingAfterBreak="0">
    <w:nsid w:val="58C421BC"/>
    <w:multiLevelType w:val="hybridMultilevel"/>
    <w:tmpl w:val="3352204C"/>
    <w:lvl w:ilvl="0" w:tplc="FD042A10">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3" w15:restartNumberingAfterBreak="0">
    <w:nsid w:val="5BEB2083"/>
    <w:multiLevelType w:val="multilevel"/>
    <w:tmpl w:val="F0A81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BD4238"/>
    <w:multiLevelType w:val="multilevel"/>
    <w:tmpl w:val="2F4CF24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477302849">
    <w:abstractNumId w:val="0"/>
  </w:num>
  <w:num w:numId="2" w16cid:durableId="339085768">
    <w:abstractNumId w:val="4"/>
  </w:num>
  <w:num w:numId="3" w16cid:durableId="2059350433">
    <w:abstractNumId w:val="2"/>
  </w:num>
  <w:num w:numId="4" w16cid:durableId="1966696101">
    <w:abstractNumId w:val="1"/>
  </w:num>
  <w:num w:numId="5" w16cid:durableId="4886011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362"/>
    <w:rsid w:val="000253B3"/>
    <w:rsid w:val="0003456E"/>
    <w:rsid w:val="000413B4"/>
    <w:rsid w:val="00044E69"/>
    <w:rsid w:val="00055933"/>
    <w:rsid w:val="00066B80"/>
    <w:rsid w:val="00070319"/>
    <w:rsid w:val="000A11C4"/>
    <w:rsid w:val="000B4D8F"/>
    <w:rsid w:val="000D7FE9"/>
    <w:rsid w:val="000E41B1"/>
    <w:rsid w:val="00125936"/>
    <w:rsid w:val="00144F1F"/>
    <w:rsid w:val="001627F5"/>
    <w:rsid w:val="001A0DF3"/>
    <w:rsid w:val="001D3339"/>
    <w:rsid w:val="001F32DA"/>
    <w:rsid w:val="00227F11"/>
    <w:rsid w:val="002A273A"/>
    <w:rsid w:val="002A46B1"/>
    <w:rsid w:val="002D3E5A"/>
    <w:rsid w:val="002D46A1"/>
    <w:rsid w:val="00307C92"/>
    <w:rsid w:val="00313DA9"/>
    <w:rsid w:val="00320D14"/>
    <w:rsid w:val="00375448"/>
    <w:rsid w:val="00383A3C"/>
    <w:rsid w:val="00394EC9"/>
    <w:rsid w:val="00397D16"/>
    <w:rsid w:val="003B5F80"/>
    <w:rsid w:val="003D3409"/>
    <w:rsid w:val="003E2362"/>
    <w:rsid w:val="003F5227"/>
    <w:rsid w:val="004013F5"/>
    <w:rsid w:val="004079CA"/>
    <w:rsid w:val="0043669A"/>
    <w:rsid w:val="00440A8E"/>
    <w:rsid w:val="0046395E"/>
    <w:rsid w:val="0047708D"/>
    <w:rsid w:val="00483015"/>
    <w:rsid w:val="004934C0"/>
    <w:rsid w:val="004C6568"/>
    <w:rsid w:val="004E0CB2"/>
    <w:rsid w:val="00523C77"/>
    <w:rsid w:val="005D0C1A"/>
    <w:rsid w:val="005E2651"/>
    <w:rsid w:val="005F4F16"/>
    <w:rsid w:val="00604A8C"/>
    <w:rsid w:val="0061371B"/>
    <w:rsid w:val="0061466E"/>
    <w:rsid w:val="0061515E"/>
    <w:rsid w:val="006317DE"/>
    <w:rsid w:val="00644C42"/>
    <w:rsid w:val="0064645F"/>
    <w:rsid w:val="00661AAC"/>
    <w:rsid w:val="0066691C"/>
    <w:rsid w:val="00680708"/>
    <w:rsid w:val="00682118"/>
    <w:rsid w:val="006B1761"/>
    <w:rsid w:val="0070544A"/>
    <w:rsid w:val="007117AB"/>
    <w:rsid w:val="00723757"/>
    <w:rsid w:val="007322E4"/>
    <w:rsid w:val="00765CA3"/>
    <w:rsid w:val="00771CB6"/>
    <w:rsid w:val="007A07FC"/>
    <w:rsid w:val="007B2A57"/>
    <w:rsid w:val="007B37BB"/>
    <w:rsid w:val="007E1471"/>
    <w:rsid w:val="00811872"/>
    <w:rsid w:val="008154B5"/>
    <w:rsid w:val="008423AA"/>
    <w:rsid w:val="00853ADE"/>
    <w:rsid w:val="00863255"/>
    <w:rsid w:val="008B4F67"/>
    <w:rsid w:val="008F143C"/>
    <w:rsid w:val="008F39A2"/>
    <w:rsid w:val="00901547"/>
    <w:rsid w:val="00926EB0"/>
    <w:rsid w:val="0096014C"/>
    <w:rsid w:val="0096511E"/>
    <w:rsid w:val="00974B59"/>
    <w:rsid w:val="009A081E"/>
    <w:rsid w:val="009A5394"/>
    <w:rsid w:val="009B7736"/>
    <w:rsid w:val="00A014AF"/>
    <w:rsid w:val="00A40C17"/>
    <w:rsid w:val="00A50569"/>
    <w:rsid w:val="00A50939"/>
    <w:rsid w:val="00A73F96"/>
    <w:rsid w:val="00A77D5B"/>
    <w:rsid w:val="00AE017B"/>
    <w:rsid w:val="00AE351D"/>
    <w:rsid w:val="00AF5A34"/>
    <w:rsid w:val="00B221DA"/>
    <w:rsid w:val="00B60BD5"/>
    <w:rsid w:val="00B6257D"/>
    <w:rsid w:val="00BA159F"/>
    <w:rsid w:val="00BB378A"/>
    <w:rsid w:val="00BB4B7C"/>
    <w:rsid w:val="00BC009B"/>
    <w:rsid w:val="00BF73F6"/>
    <w:rsid w:val="00C87DA8"/>
    <w:rsid w:val="00CB248A"/>
    <w:rsid w:val="00CD28A7"/>
    <w:rsid w:val="00D00594"/>
    <w:rsid w:val="00D02591"/>
    <w:rsid w:val="00D04995"/>
    <w:rsid w:val="00D20745"/>
    <w:rsid w:val="00D21B74"/>
    <w:rsid w:val="00D41685"/>
    <w:rsid w:val="00D4245D"/>
    <w:rsid w:val="00D6476C"/>
    <w:rsid w:val="00D9312D"/>
    <w:rsid w:val="00DA3A69"/>
    <w:rsid w:val="00DD5331"/>
    <w:rsid w:val="00DE2EE9"/>
    <w:rsid w:val="00E1623C"/>
    <w:rsid w:val="00E82CE7"/>
    <w:rsid w:val="00E85D7C"/>
    <w:rsid w:val="00E93CF3"/>
    <w:rsid w:val="00EA3770"/>
    <w:rsid w:val="00EB04D9"/>
    <w:rsid w:val="00EB4524"/>
    <w:rsid w:val="00EC7B0B"/>
    <w:rsid w:val="00EF14B1"/>
    <w:rsid w:val="00F7155E"/>
    <w:rsid w:val="00F81B25"/>
    <w:rsid w:val="00FB64E3"/>
    <w:rsid w:val="00FE28B5"/>
    <w:rsid w:val="00FF72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F421B"/>
  <w15:docId w15:val="{113EFFFA-B688-45D5-AA52-F37A9D643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E2362"/>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uiPriority w:val="9"/>
    <w:qFormat/>
    <w:rsid w:val="009A5394"/>
    <w:pPr>
      <w:spacing w:before="100" w:beforeAutospacing="1" w:after="100" w:afterAutospacing="1"/>
      <w:outlineLvl w:val="0"/>
    </w:pPr>
    <w:rPr>
      <w:b/>
      <w:bCs/>
      <w:kern w:val="36"/>
      <w:sz w:val="48"/>
      <w:szCs w:val="48"/>
      <w:lang w:eastAsia="lt-LT"/>
    </w:rPr>
  </w:style>
  <w:style w:type="paragraph" w:styleId="Antrat4">
    <w:name w:val="heading 4"/>
    <w:basedOn w:val="prastasis"/>
    <w:next w:val="prastasis"/>
    <w:link w:val="Antrat4Diagrama"/>
    <w:uiPriority w:val="9"/>
    <w:unhideWhenUsed/>
    <w:qFormat/>
    <w:rsid w:val="000A11C4"/>
    <w:pPr>
      <w:keepNext/>
      <w:keepLines/>
      <w:spacing w:before="200"/>
      <w:outlineLvl w:val="3"/>
    </w:pPr>
    <w:rPr>
      <w:rFonts w:asciiTheme="majorHAnsi" w:eastAsiaTheme="majorEastAsia" w:hAnsiTheme="majorHAnsi" w:cstheme="majorBidi"/>
      <w:b/>
      <w:bCs/>
      <w:i/>
      <w:iCs/>
      <w:color w:val="5B9BD5"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3E2362"/>
    <w:pPr>
      <w:tabs>
        <w:tab w:val="center" w:pos="4819"/>
        <w:tab w:val="right" w:pos="9638"/>
      </w:tabs>
    </w:pPr>
  </w:style>
  <w:style w:type="character" w:customStyle="1" w:styleId="AntratsDiagrama">
    <w:name w:val="Antraštės Diagrama"/>
    <w:basedOn w:val="Numatytasispastraiposriftas"/>
    <w:link w:val="Antrats"/>
    <w:uiPriority w:val="99"/>
    <w:rsid w:val="003E2362"/>
    <w:rPr>
      <w:rFonts w:ascii="Times New Roman" w:eastAsia="Times New Roman" w:hAnsi="Times New Roman" w:cs="Times New Roman"/>
      <w:sz w:val="24"/>
      <w:szCs w:val="20"/>
    </w:rPr>
  </w:style>
  <w:style w:type="paragraph" w:styleId="Sraopastraipa">
    <w:name w:val="List Paragraph"/>
    <w:basedOn w:val="prastasis"/>
    <w:uiPriority w:val="34"/>
    <w:qFormat/>
    <w:rsid w:val="00A77D5B"/>
    <w:pPr>
      <w:spacing w:after="200" w:line="276" w:lineRule="auto"/>
      <w:ind w:left="720"/>
      <w:contextualSpacing/>
    </w:pPr>
    <w:rPr>
      <w:rFonts w:asciiTheme="minorHAnsi" w:eastAsiaTheme="minorEastAsia" w:hAnsiTheme="minorHAnsi" w:cstheme="minorBidi"/>
      <w:sz w:val="22"/>
      <w:szCs w:val="22"/>
      <w:lang w:eastAsia="lt-LT"/>
    </w:rPr>
  </w:style>
  <w:style w:type="paragraph" w:styleId="Pataisymai">
    <w:name w:val="Revision"/>
    <w:hidden/>
    <w:uiPriority w:val="99"/>
    <w:semiHidden/>
    <w:rsid w:val="00C87DA8"/>
    <w:pPr>
      <w:spacing w:after="0" w:line="240" w:lineRule="auto"/>
    </w:pPr>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307C9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07C92"/>
    <w:rPr>
      <w:rFonts w:ascii="Segoe UI" w:eastAsia="Times New Roman" w:hAnsi="Segoe UI" w:cs="Segoe UI"/>
      <w:sz w:val="18"/>
      <w:szCs w:val="18"/>
    </w:rPr>
  </w:style>
  <w:style w:type="character" w:styleId="Emfaz">
    <w:name w:val="Emphasis"/>
    <w:basedOn w:val="Numatytasispastraiposriftas"/>
    <w:uiPriority w:val="20"/>
    <w:qFormat/>
    <w:rsid w:val="002A273A"/>
    <w:rPr>
      <w:i/>
      <w:iCs/>
    </w:rPr>
  </w:style>
  <w:style w:type="character" w:customStyle="1" w:styleId="Antrat1Diagrama">
    <w:name w:val="Antraštė 1 Diagrama"/>
    <w:basedOn w:val="Numatytasispastraiposriftas"/>
    <w:link w:val="Antrat1"/>
    <w:uiPriority w:val="9"/>
    <w:rsid w:val="009A5394"/>
    <w:rPr>
      <w:rFonts w:ascii="Times New Roman" w:eastAsia="Times New Roman" w:hAnsi="Times New Roman" w:cs="Times New Roman"/>
      <w:b/>
      <w:bCs/>
      <w:kern w:val="36"/>
      <w:sz w:val="48"/>
      <w:szCs w:val="48"/>
      <w:lang w:eastAsia="lt-LT"/>
    </w:rPr>
  </w:style>
  <w:style w:type="character" w:customStyle="1" w:styleId="badge">
    <w:name w:val="badge"/>
    <w:basedOn w:val="Numatytasispastraiposriftas"/>
    <w:rsid w:val="009A5394"/>
  </w:style>
  <w:style w:type="character" w:customStyle="1" w:styleId="Antrat4Diagrama">
    <w:name w:val="Antraštė 4 Diagrama"/>
    <w:basedOn w:val="Numatytasispastraiposriftas"/>
    <w:link w:val="Antrat4"/>
    <w:uiPriority w:val="9"/>
    <w:rsid w:val="000A11C4"/>
    <w:rPr>
      <w:rFonts w:asciiTheme="majorHAnsi" w:eastAsiaTheme="majorEastAsia" w:hAnsiTheme="majorHAnsi" w:cstheme="majorBidi"/>
      <w:b/>
      <w:bCs/>
      <w:i/>
      <w:iCs/>
      <w:color w:val="5B9BD5" w:themeColor="accent1"/>
      <w:sz w:val="24"/>
      <w:szCs w:val="20"/>
    </w:rPr>
  </w:style>
  <w:style w:type="paragraph" w:styleId="Porat">
    <w:name w:val="footer"/>
    <w:basedOn w:val="prastasis"/>
    <w:link w:val="PoratDiagrama"/>
    <w:uiPriority w:val="99"/>
    <w:unhideWhenUsed/>
    <w:rsid w:val="00313DA9"/>
    <w:pPr>
      <w:tabs>
        <w:tab w:val="center" w:pos="4819"/>
        <w:tab w:val="right" w:pos="9638"/>
      </w:tabs>
    </w:pPr>
  </w:style>
  <w:style w:type="character" w:customStyle="1" w:styleId="PoratDiagrama">
    <w:name w:val="Poraštė Diagrama"/>
    <w:basedOn w:val="Numatytasispastraiposriftas"/>
    <w:link w:val="Porat"/>
    <w:uiPriority w:val="99"/>
    <w:rsid w:val="00313DA9"/>
    <w:rPr>
      <w:rFonts w:ascii="Times New Roman" w:eastAsia="Times New Roman" w:hAnsi="Times New Roman" w:cs="Times New Roman"/>
      <w:sz w:val="24"/>
      <w:szCs w:val="20"/>
    </w:rPr>
  </w:style>
  <w:style w:type="paragraph" w:styleId="prastasiniatinklio">
    <w:name w:val="Normal (Web)"/>
    <w:basedOn w:val="prastasis"/>
    <w:uiPriority w:val="99"/>
    <w:semiHidden/>
    <w:unhideWhenUsed/>
    <w:rsid w:val="00723757"/>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110250">
      <w:bodyDiv w:val="1"/>
      <w:marLeft w:val="0"/>
      <w:marRight w:val="0"/>
      <w:marTop w:val="0"/>
      <w:marBottom w:val="0"/>
      <w:divBdr>
        <w:top w:val="none" w:sz="0" w:space="0" w:color="auto"/>
        <w:left w:val="none" w:sz="0" w:space="0" w:color="auto"/>
        <w:bottom w:val="none" w:sz="0" w:space="0" w:color="auto"/>
        <w:right w:val="none" w:sz="0" w:space="0" w:color="auto"/>
      </w:divBdr>
    </w:div>
    <w:div w:id="90440259">
      <w:bodyDiv w:val="1"/>
      <w:marLeft w:val="0"/>
      <w:marRight w:val="0"/>
      <w:marTop w:val="0"/>
      <w:marBottom w:val="0"/>
      <w:divBdr>
        <w:top w:val="none" w:sz="0" w:space="0" w:color="auto"/>
        <w:left w:val="none" w:sz="0" w:space="0" w:color="auto"/>
        <w:bottom w:val="none" w:sz="0" w:space="0" w:color="auto"/>
        <w:right w:val="none" w:sz="0" w:space="0" w:color="auto"/>
      </w:divBdr>
    </w:div>
    <w:div w:id="129254948">
      <w:bodyDiv w:val="1"/>
      <w:marLeft w:val="0"/>
      <w:marRight w:val="0"/>
      <w:marTop w:val="0"/>
      <w:marBottom w:val="0"/>
      <w:divBdr>
        <w:top w:val="none" w:sz="0" w:space="0" w:color="auto"/>
        <w:left w:val="none" w:sz="0" w:space="0" w:color="auto"/>
        <w:bottom w:val="none" w:sz="0" w:space="0" w:color="auto"/>
        <w:right w:val="none" w:sz="0" w:space="0" w:color="auto"/>
      </w:divBdr>
    </w:div>
    <w:div w:id="643395121">
      <w:bodyDiv w:val="1"/>
      <w:marLeft w:val="0"/>
      <w:marRight w:val="0"/>
      <w:marTop w:val="0"/>
      <w:marBottom w:val="0"/>
      <w:divBdr>
        <w:top w:val="none" w:sz="0" w:space="0" w:color="auto"/>
        <w:left w:val="none" w:sz="0" w:space="0" w:color="auto"/>
        <w:bottom w:val="none" w:sz="0" w:space="0" w:color="auto"/>
        <w:right w:val="none" w:sz="0" w:space="0" w:color="auto"/>
      </w:divBdr>
    </w:div>
    <w:div w:id="1073746471">
      <w:bodyDiv w:val="1"/>
      <w:marLeft w:val="0"/>
      <w:marRight w:val="0"/>
      <w:marTop w:val="0"/>
      <w:marBottom w:val="0"/>
      <w:divBdr>
        <w:top w:val="none" w:sz="0" w:space="0" w:color="auto"/>
        <w:left w:val="none" w:sz="0" w:space="0" w:color="auto"/>
        <w:bottom w:val="none" w:sz="0" w:space="0" w:color="auto"/>
        <w:right w:val="none" w:sz="0" w:space="0" w:color="auto"/>
      </w:divBdr>
    </w:div>
    <w:div w:id="1128624588">
      <w:bodyDiv w:val="1"/>
      <w:marLeft w:val="0"/>
      <w:marRight w:val="0"/>
      <w:marTop w:val="0"/>
      <w:marBottom w:val="0"/>
      <w:divBdr>
        <w:top w:val="none" w:sz="0" w:space="0" w:color="auto"/>
        <w:left w:val="none" w:sz="0" w:space="0" w:color="auto"/>
        <w:bottom w:val="none" w:sz="0" w:space="0" w:color="auto"/>
        <w:right w:val="none" w:sz="0" w:space="0" w:color="auto"/>
      </w:divBdr>
      <w:divsChild>
        <w:div w:id="1867524893">
          <w:marLeft w:val="0"/>
          <w:marRight w:val="0"/>
          <w:marTop w:val="0"/>
          <w:marBottom w:val="0"/>
          <w:divBdr>
            <w:top w:val="none" w:sz="0" w:space="0" w:color="auto"/>
            <w:left w:val="none" w:sz="0" w:space="0" w:color="auto"/>
            <w:bottom w:val="none" w:sz="0" w:space="0" w:color="auto"/>
            <w:right w:val="none" w:sz="0" w:space="0" w:color="auto"/>
          </w:divBdr>
          <w:divsChild>
            <w:div w:id="270207984">
              <w:marLeft w:val="0"/>
              <w:marRight w:val="0"/>
              <w:marTop w:val="0"/>
              <w:marBottom w:val="0"/>
              <w:divBdr>
                <w:top w:val="none" w:sz="0" w:space="0" w:color="auto"/>
                <w:left w:val="none" w:sz="0" w:space="0" w:color="auto"/>
                <w:bottom w:val="none" w:sz="0" w:space="0" w:color="auto"/>
                <w:right w:val="none" w:sz="0" w:space="0" w:color="auto"/>
              </w:divBdr>
            </w:div>
          </w:divsChild>
        </w:div>
        <w:div w:id="1067606234">
          <w:marLeft w:val="0"/>
          <w:marRight w:val="0"/>
          <w:marTop w:val="0"/>
          <w:marBottom w:val="0"/>
          <w:divBdr>
            <w:top w:val="none" w:sz="0" w:space="0" w:color="auto"/>
            <w:left w:val="none" w:sz="0" w:space="0" w:color="auto"/>
            <w:bottom w:val="none" w:sz="0" w:space="0" w:color="auto"/>
            <w:right w:val="none" w:sz="0" w:space="0" w:color="auto"/>
          </w:divBdr>
          <w:divsChild>
            <w:div w:id="1335456624">
              <w:marLeft w:val="0"/>
              <w:marRight w:val="0"/>
              <w:marTop w:val="0"/>
              <w:marBottom w:val="0"/>
              <w:divBdr>
                <w:top w:val="none" w:sz="0" w:space="0" w:color="auto"/>
                <w:left w:val="none" w:sz="0" w:space="0" w:color="auto"/>
                <w:bottom w:val="none" w:sz="0" w:space="0" w:color="auto"/>
                <w:right w:val="none" w:sz="0" w:space="0" w:color="auto"/>
              </w:divBdr>
              <w:divsChild>
                <w:div w:id="2055497317">
                  <w:marLeft w:val="0"/>
                  <w:marRight w:val="0"/>
                  <w:marTop w:val="0"/>
                  <w:marBottom w:val="0"/>
                  <w:divBdr>
                    <w:top w:val="none" w:sz="0" w:space="0" w:color="auto"/>
                    <w:left w:val="none" w:sz="0" w:space="0" w:color="auto"/>
                    <w:bottom w:val="none" w:sz="0" w:space="0" w:color="auto"/>
                    <w:right w:val="none" w:sz="0" w:space="0" w:color="auto"/>
                  </w:divBdr>
                  <w:divsChild>
                    <w:div w:id="7231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954973">
      <w:bodyDiv w:val="1"/>
      <w:marLeft w:val="0"/>
      <w:marRight w:val="0"/>
      <w:marTop w:val="0"/>
      <w:marBottom w:val="0"/>
      <w:divBdr>
        <w:top w:val="none" w:sz="0" w:space="0" w:color="auto"/>
        <w:left w:val="none" w:sz="0" w:space="0" w:color="auto"/>
        <w:bottom w:val="none" w:sz="0" w:space="0" w:color="auto"/>
        <w:right w:val="none" w:sz="0" w:space="0" w:color="auto"/>
      </w:divBdr>
    </w:div>
    <w:div w:id="1428845707">
      <w:bodyDiv w:val="1"/>
      <w:marLeft w:val="0"/>
      <w:marRight w:val="0"/>
      <w:marTop w:val="0"/>
      <w:marBottom w:val="0"/>
      <w:divBdr>
        <w:top w:val="none" w:sz="0" w:space="0" w:color="auto"/>
        <w:left w:val="none" w:sz="0" w:space="0" w:color="auto"/>
        <w:bottom w:val="none" w:sz="0" w:space="0" w:color="auto"/>
        <w:right w:val="none" w:sz="0" w:space="0" w:color="auto"/>
      </w:divBdr>
    </w:div>
    <w:div w:id="1721322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5478</Words>
  <Characters>3123</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Sadauskienė, Dalia</cp:lastModifiedBy>
  <cp:revision>4</cp:revision>
  <dcterms:created xsi:type="dcterms:W3CDTF">2024-06-18T15:28:00Z</dcterms:created>
  <dcterms:modified xsi:type="dcterms:W3CDTF">2024-06-19T06:16:00Z</dcterms:modified>
</cp:coreProperties>
</file>